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F4" w:rsidRPr="00194AF4" w:rsidRDefault="00194AF4" w:rsidP="00194AF4">
      <w:pPr>
        <w:spacing w:before="100" w:beforeAutospacing="1" w:after="120" w:line="312" w:lineRule="atLeast"/>
        <w:outlineLvl w:val="1"/>
        <w:rPr>
          <w:rFonts w:ascii="Arial" w:eastAsia="Times New Roman" w:hAnsi="Arial" w:cs="Arial"/>
          <w:b/>
          <w:bCs/>
          <w:color w:val="2A2422"/>
          <w:sz w:val="24"/>
          <w:szCs w:val="24"/>
          <w:lang w:eastAsia="ru-RU"/>
        </w:rPr>
      </w:pPr>
      <w:r w:rsidRPr="00194AF4">
        <w:rPr>
          <w:rFonts w:ascii="Arial" w:eastAsia="Times New Roman" w:hAnsi="Arial" w:cs="Arial"/>
          <w:b/>
          <w:bCs/>
          <w:color w:val="2A2422"/>
          <w:sz w:val="24"/>
          <w:szCs w:val="24"/>
          <w:lang w:eastAsia="ru-RU"/>
        </w:rPr>
        <w:t>В каких случаях можно получить налоговый вычет при покупке квартиры</w:t>
      </w:r>
      <w:proofErr w:type="gramStart"/>
      <w:r w:rsidRPr="00194AF4">
        <w:rPr>
          <w:rFonts w:ascii="Arial" w:eastAsia="Times New Roman" w:hAnsi="Arial" w:cs="Arial"/>
          <w:b/>
          <w:bCs/>
          <w:color w:val="2A2422"/>
          <w:sz w:val="24"/>
          <w:szCs w:val="24"/>
          <w:lang w:eastAsia="ru-RU"/>
        </w:rPr>
        <w:t xml:space="preserve"> ?</w:t>
      </w:r>
      <w:proofErr w:type="gramEnd"/>
    </w:p>
    <w:p w:rsidR="00194AF4" w:rsidRPr="00194AF4" w:rsidRDefault="00194AF4" w:rsidP="00194AF4">
      <w:pPr>
        <w:numPr>
          <w:ilvl w:val="0"/>
          <w:numId w:val="1"/>
        </w:num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непосредственное приобретение и строительство жилья (квартира, частный дом, комната, их доли); </w:t>
      </w:r>
    </w:p>
    <w:p w:rsidR="00194AF4" w:rsidRPr="00194AF4" w:rsidRDefault="00194AF4" w:rsidP="00194AF4">
      <w:pPr>
        <w:numPr>
          <w:ilvl w:val="0"/>
          <w:numId w:val="1"/>
        </w:num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приобретение земельного участка с расположенным на нем объектом жилья или для строительства индивидуального жилья; </w:t>
      </w:r>
    </w:p>
    <w:p w:rsidR="00194AF4" w:rsidRPr="00194AF4" w:rsidRDefault="00194AF4" w:rsidP="00194AF4">
      <w:pPr>
        <w:numPr>
          <w:ilvl w:val="0"/>
          <w:numId w:val="1"/>
        </w:num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расходы по уплате процентов по целевым кредитам (ипотечным кредитам) на строительство или приобретение жилья; </w:t>
      </w:r>
    </w:p>
    <w:p w:rsidR="00194AF4" w:rsidRPr="00194AF4" w:rsidRDefault="00194AF4" w:rsidP="00194AF4">
      <w:pPr>
        <w:numPr>
          <w:ilvl w:val="0"/>
          <w:numId w:val="1"/>
        </w:num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расходы, связанные с отделкой/ремонтом жилья (если оно было приобретено у застройщика без отделки). 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outlineLvl w:val="1"/>
        <w:rPr>
          <w:rFonts w:ascii="Arial" w:eastAsia="Times New Roman" w:hAnsi="Arial" w:cs="Arial"/>
          <w:b/>
          <w:bCs/>
          <w:color w:val="2A2422"/>
          <w:sz w:val="24"/>
          <w:szCs w:val="24"/>
          <w:lang w:eastAsia="ru-RU"/>
        </w:rPr>
      </w:pPr>
      <w:r w:rsidRPr="00194AF4">
        <w:rPr>
          <w:rFonts w:ascii="Arial" w:eastAsia="Times New Roman" w:hAnsi="Arial" w:cs="Arial"/>
          <w:b/>
          <w:bCs/>
          <w:color w:val="2A2422"/>
          <w:sz w:val="24"/>
          <w:szCs w:val="24"/>
          <w:lang w:eastAsia="ru-RU"/>
        </w:rPr>
        <w:t>В порядке бесплатной юридической консультации по налоговому вычету после покупки квартиры ниже нами предоставлены ответы на самые распространенные вопросы: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  <w:bookmarkStart w:id="0" w:name="_GoBack"/>
      <w:bookmarkEnd w:id="0"/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Можно ли оформить налоговый вычет, если квартира оформлена на жену, а вычет хочет получить муж?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- Да, можно.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Налоговый вычет в этом случае предоставляется на основании статей Семейного кодекса РФ, в соответствии с которым любое имущество, приобретенное в браке, является общим имуществом супругов. А значит, и налоговый вычет может оформить каждый из супругов - в том соотношении, </w:t>
      </w:r>
      <w:proofErr w:type="gramStart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которое</w:t>
      </w:r>
      <w:proofErr w:type="gramEnd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 они сами определят.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По какому документу определяется максимальная сумма возврата - по акту приема-передачи, свидетельству о собственности, или по решению суда о признании права собственности?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- Если у вас есть решение суда, то максимальная сумма налогового вычета определяется исходя из даты вступления решения суда в законную силу.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Если решения суда нет, то смотрите на название Вашего договора о покупке жилья: если квартира куплена по предварительному договору купли-продажи или по договору купли-продажи, то вычет предоставляется от даты свидетельства о собственности.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Если же у вас - договор инвестирования, или договор долевого участия в строительстве, или договор уступки прав по инвестиционному договору - то вычет будет определяться по дате акта приема-передачи квартиры.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lastRenderedPageBreak/>
        <w:t xml:space="preserve">Можно ли оформить налоговый вычет за ребенка - если свидетельство о собственности оформлено на несовершеннолетнего? 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- Да, можно. Такой вычет предоставляется на основании Постановления Конституционного суда РФ от 05 марта 2008 года. Если квартира или доля  в квартире принадлежит ребенку, то налоговый вычет на долю ребенка может оформить его родитель.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Можно ли </w:t>
      </w:r>
      <w:proofErr w:type="spellStart"/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офрмить</w:t>
      </w:r>
      <w:proofErr w:type="spellEnd"/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налоговый вычет по земле? 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- Да, можно. Налоговый вычет предоставляется на приобретение земельных участков с разрешенным использованием - для индивидуального жилищного строительства, или для малоэтажного строительства, или - для дачного строительства (и т.п.). Вычет по землям сельскохозяйственного назначения не предоставляется.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Можно ли оформить налоговый вычет на гараж (машиноместо, автомобиль)?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- Нет, нельзя. Налоговый вычет при покупке оформляется на 4 вида покупаемых объектов: квартира, земля, дом, комната и доли в указанном имуществе. На здание, апартаменты, машиноместо или автомобиль налоговый вычет не предоставляется.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Какие максимальные суммы возврата для недвижимости? 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- Если право на вычет возникло с 2001 до 2002 г - возврат налога составит 78 000 рублей; с 2003 г. до 2007 года - 130 000 рублей; с 2008 года по настоящее время.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Дополнительно возвращаются проценты по ипотечному кредиту. Допустим, если Вы заплатили банку за пользование кредитом 500 000 рублей в виде налогов, то 13% от этой суммы, т.е. 65 000 рублей - прибавляются к основному возврату.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Ограничена ли сумма возврата по ипотечным процентам? 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- Если свидетельство или акт </w:t>
      </w:r>
      <w:proofErr w:type="gramStart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оформлены</w:t>
      </w:r>
      <w:proofErr w:type="gramEnd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 до 2014 года - ограничений нет. Если же свидетельство или акт </w:t>
      </w:r>
      <w:proofErr w:type="gramStart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оформлены</w:t>
      </w:r>
      <w:proofErr w:type="gramEnd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 начиная с 2014 года, то по процентам устанавливается лимит - 390 000 рублей возврата.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Покупка квартиры пенсионером налоговый вычет, возможно ли оформить</w:t>
      </w:r>
      <w:proofErr w:type="gramStart"/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?</w:t>
      </w:r>
      <w:proofErr w:type="gramEnd"/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lastRenderedPageBreak/>
        <w:t>- Если пенсионер работает и платит налоги - ограничений нет. Если же пенсионер не работает - а значит, не платит налоги у работодателя -        то возврата не будет.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Я купил 1/2 долю в квартире в 2009 году, а затем выкупил вторую половину квартиры. Могу ли я получить возврат 260 000 рублей? 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- Нет. Возврат до 2014 года предоставлялся на ОДИН ОБЪЕКТ недвижимости. Если у Вас была 1/2 доля в объекте - то и сумма налогового вычета составит 1/2 от максимальной суммы, т.е. 130 000 рублей.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Можно ли перераспределить налоговый вычет по долям супругов? 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- Да, можно. Если квартира оформлена по долям на супругов, налоговый вычет можно предоставить на одного из супругов в максимальном размере.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  <w:lang w:eastAsia="ru-RU"/>
        </w:rPr>
        <w:t>Как оформить налоговый вычет на дивиденды?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- К сожалению, оформить вычет по дивидендам нельзя. Закон предусматривает оформление налогового вычета только для налогов, которые платятся по ставке 13%, в то время как </w:t>
      </w:r>
      <w:proofErr w:type="spellStart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дивиденты</w:t>
      </w:r>
      <w:proofErr w:type="spellEnd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 облагаются по ставке 9%. Поэтому вернуть налог на </w:t>
      </w:r>
      <w:proofErr w:type="spellStart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дивиденты</w:t>
      </w:r>
      <w:proofErr w:type="spellEnd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 по налоговому вычету не удастся.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proofErr w:type="gramStart"/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Возможно</w:t>
      </w:r>
      <w:proofErr w:type="gramEnd"/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ли получить налоговый вычет при покупке квартиры индивидуальному предпринимателю (ИП)?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- Нет, нельзя. Получить налоговый вычет при покупке можно только по тем налогам, которые платятся по ставке 13%. ИП на упрощенной системе налогообложения платят налог по ставке 6% или 15%, поэтому оформить налоговый вычет у ИП не получится.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Что делать, если налоговый вычет с покупки квартиры не набирается на 260 тысяч?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- Право на вычет действует бессрочно, а значит, в 2015, 2016 годах можно будет подавать налоговые декларации и получать возврат налогов за эти годы - вплоть до момента, пока полностью не будут использованы 260 тысяч рублей.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Можно ли оформить налоговый вычет при покупке квартиры в социальную ипотеку?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lastRenderedPageBreak/>
        <w:t>- Да, можно. Возврат по налоговому вычету при социальной ипотеке составит 13% от суммы, которую семья заплатила за квартиру, купленную с помощью социальной ипотеки.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Как обжаловать отказ </w:t>
      </w:r>
      <w:proofErr w:type="gramStart"/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налоговой</w:t>
      </w:r>
      <w:proofErr w:type="gramEnd"/>
      <w:r w:rsidRPr="00194AF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в предоставлении имущественного налогового вычета?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Согласно НК РФ, </w:t>
      </w:r>
      <w:proofErr w:type="spellStart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предумотрена</w:t>
      </w:r>
      <w:proofErr w:type="spellEnd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 обязательная досудебная процедура </w:t>
      </w:r>
      <w:proofErr w:type="spellStart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обжаловария</w:t>
      </w:r>
      <w:proofErr w:type="spellEnd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 решений налоговой об отказе в имущественном налоговом вычете. Она заключается в том, что в течение 1 месяца </w:t>
      </w:r>
      <w:proofErr w:type="gramStart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с даты получения</w:t>
      </w:r>
      <w:proofErr w:type="gramEnd"/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 xml:space="preserve"> решения об отказе необходимо обратиться в Управление федеральной налоговой службы с жалобой на решение налогового органа об отказе в предоставлении вычета. Только после этого можно обратиться в суд с требованием отменить решение об отказе в предоставлении налогового вычета при покупке квартиры.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A2422"/>
          <w:sz w:val="20"/>
          <w:szCs w:val="20"/>
          <w:lang w:eastAsia="ru-RU"/>
        </w:rPr>
        <w:drawing>
          <wp:inline distT="0" distB="0" distL="0" distR="0">
            <wp:extent cx="6697980" cy="4655185"/>
            <wp:effectExtent l="0" t="0" r="7620" b="0"/>
            <wp:docPr id="1" name="Рисунок 1" descr="Отмена решения налоговой об отказе в предоставлении вычета 260 000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мена решения налоговой об отказе в предоставлении вычета 260 000 руб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46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color w:val="2A2422"/>
          <w:sz w:val="20"/>
          <w:szCs w:val="20"/>
          <w:lang w:eastAsia="ru-RU"/>
        </w:rPr>
        <w:t> </w:t>
      </w:r>
    </w:p>
    <w:p w:rsidR="00194AF4" w:rsidRPr="00194AF4" w:rsidRDefault="00194AF4" w:rsidP="00194AF4">
      <w:pPr>
        <w:spacing w:before="100" w:beforeAutospacing="1" w:after="120" w:line="312" w:lineRule="atLeast"/>
        <w:outlineLvl w:val="2"/>
        <w:rPr>
          <w:rFonts w:ascii="Arial" w:eastAsia="Times New Roman" w:hAnsi="Arial" w:cs="Arial"/>
          <w:b/>
          <w:bCs/>
          <w:color w:val="2A2422"/>
          <w:sz w:val="21"/>
          <w:szCs w:val="21"/>
          <w:lang w:eastAsia="ru-RU"/>
        </w:rPr>
      </w:pPr>
      <w:r w:rsidRPr="00194AF4">
        <w:rPr>
          <w:rFonts w:ascii="Arial" w:eastAsia="Times New Roman" w:hAnsi="Arial" w:cs="Arial"/>
          <w:b/>
          <w:bCs/>
          <w:color w:val="2A2422"/>
          <w:sz w:val="21"/>
          <w:szCs w:val="21"/>
          <w:lang w:eastAsia="ru-RU"/>
        </w:rPr>
        <w:t>Ваш вопрос по налоговому вычету не описан в этой статье?</w:t>
      </w:r>
    </w:p>
    <w:p w:rsidR="00194AF4" w:rsidRPr="00194AF4" w:rsidRDefault="00194AF4" w:rsidP="00194AF4">
      <w:pPr>
        <w:spacing w:before="100" w:beforeAutospacing="1" w:after="120" w:line="312" w:lineRule="atLeast"/>
        <w:rPr>
          <w:rFonts w:ascii="Arial" w:eastAsia="Times New Roman" w:hAnsi="Arial" w:cs="Arial"/>
          <w:color w:val="2A2422"/>
          <w:sz w:val="20"/>
          <w:szCs w:val="20"/>
          <w:lang w:eastAsia="ru-RU"/>
        </w:rPr>
      </w:pPr>
      <w:r w:rsidRPr="00194AF4">
        <w:rPr>
          <w:rFonts w:ascii="Arial" w:eastAsia="Times New Roman" w:hAnsi="Arial" w:cs="Arial"/>
          <w:b/>
          <w:bCs/>
          <w:i/>
          <w:iCs/>
          <w:color w:val="2A2422"/>
          <w:sz w:val="20"/>
          <w:szCs w:val="20"/>
          <w:lang w:eastAsia="ru-RU"/>
        </w:rPr>
        <w:t xml:space="preserve">Вы можете задать Ваш вопрос по </w:t>
      </w:r>
      <w:hyperlink r:id="rId7" w:history="1">
        <w:r w:rsidRPr="00194AF4">
          <w:rPr>
            <w:rFonts w:ascii="Arial" w:eastAsia="Times New Roman" w:hAnsi="Arial" w:cs="Arial"/>
            <w:b/>
            <w:bCs/>
            <w:i/>
            <w:iCs/>
            <w:color w:val="1F1D7A"/>
            <w:sz w:val="20"/>
            <w:szCs w:val="20"/>
            <w:u w:val="single"/>
            <w:lang w:eastAsia="ru-RU"/>
          </w:rPr>
          <w:t>форме обратной связи</w:t>
        </w:r>
      </w:hyperlink>
      <w:r w:rsidRPr="00194AF4">
        <w:rPr>
          <w:rFonts w:ascii="Arial" w:eastAsia="Times New Roman" w:hAnsi="Arial" w:cs="Arial"/>
          <w:b/>
          <w:bCs/>
          <w:i/>
          <w:iCs/>
          <w:color w:val="2A2422"/>
          <w:sz w:val="20"/>
          <w:szCs w:val="20"/>
          <w:lang w:eastAsia="ru-RU"/>
        </w:rPr>
        <w:t xml:space="preserve">, либо </w:t>
      </w:r>
      <w:hyperlink r:id="rId8" w:history="1">
        <w:r w:rsidRPr="00194AF4">
          <w:rPr>
            <w:rFonts w:ascii="Arial" w:eastAsia="Times New Roman" w:hAnsi="Arial" w:cs="Arial"/>
            <w:b/>
            <w:bCs/>
            <w:i/>
            <w:iCs/>
            <w:color w:val="1F1D7A"/>
            <w:sz w:val="20"/>
            <w:szCs w:val="20"/>
            <w:u w:val="single"/>
            <w:lang w:eastAsia="ru-RU"/>
          </w:rPr>
          <w:t>в офисе</w:t>
        </w:r>
      </w:hyperlink>
      <w:r w:rsidRPr="00194AF4">
        <w:rPr>
          <w:rFonts w:ascii="Arial" w:eastAsia="Times New Roman" w:hAnsi="Arial" w:cs="Arial"/>
          <w:b/>
          <w:bCs/>
          <w:i/>
          <w:iCs/>
          <w:color w:val="2A2422"/>
          <w:sz w:val="20"/>
          <w:szCs w:val="20"/>
          <w:lang w:eastAsia="ru-RU"/>
        </w:rPr>
        <w:t xml:space="preserve"> при личной встрече, либо - позвонив по тел. </w:t>
      </w:r>
      <w:r w:rsidRPr="00194AF4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+7 (495) 410-21-05</w:t>
      </w:r>
      <w:r w:rsidRPr="00194AF4">
        <w:rPr>
          <w:rFonts w:ascii="Arial" w:eastAsia="Times New Roman" w:hAnsi="Arial" w:cs="Arial"/>
          <w:b/>
          <w:bCs/>
          <w:i/>
          <w:iCs/>
          <w:color w:val="2A2422"/>
          <w:sz w:val="20"/>
          <w:szCs w:val="20"/>
          <w:lang w:eastAsia="ru-RU"/>
        </w:rPr>
        <w:t xml:space="preserve">    и детально описав специалисту Вашу ситуацию. </w:t>
      </w:r>
    </w:p>
    <w:p w:rsidR="00194AF4" w:rsidRDefault="00194AF4"/>
    <w:sectPr w:rsidR="0019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25E"/>
    <w:multiLevelType w:val="multilevel"/>
    <w:tmpl w:val="022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F4"/>
    <w:rsid w:val="0019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AF4"/>
    <w:pPr>
      <w:spacing w:before="100" w:beforeAutospacing="1" w:after="120" w:line="312" w:lineRule="atLeast"/>
      <w:outlineLvl w:val="1"/>
    </w:pPr>
    <w:rPr>
      <w:rFonts w:ascii="Arial" w:eastAsia="Times New Roman" w:hAnsi="Arial" w:cs="Arial"/>
      <w:b/>
      <w:bCs/>
      <w:color w:val="2A2422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94AF4"/>
    <w:pPr>
      <w:spacing w:before="100" w:beforeAutospacing="1" w:after="120" w:line="312" w:lineRule="atLeast"/>
      <w:outlineLvl w:val="2"/>
    </w:pPr>
    <w:rPr>
      <w:rFonts w:ascii="Arial" w:eastAsia="Times New Roman" w:hAnsi="Arial" w:cs="Arial"/>
      <w:b/>
      <w:bCs/>
      <w:color w:val="2A2422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AF4"/>
    <w:rPr>
      <w:rFonts w:ascii="Arial" w:eastAsia="Times New Roman" w:hAnsi="Arial" w:cs="Arial"/>
      <w:b/>
      <w:bCs/>
      <w:color w:val="2A242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F4"/>
    <w:rPr>
      <w:rFonts w:ascii="Arial" w:eastAsia="Times New Roman" w:hAnsi="Arial" w:cs="Arial"/>
      <w:b/>
      <w:bCs/>
      <w:color w:val="2A2422"/>
      <w:sz w:val="21"/>
      <w:szCs w:val="21"/>
      <w:lang w:eastAsia="ru-RU"/>
    </w:rPr>
  </w:style>
  <w:style w:type="character" w:styleId="a3">
    <w:name w:val="Emphasis"/>
    <w:basedOn w:val="a0"/>
    <w:uiPriority w:val="20"/>
    <w:qFormat/>
    <w:rsid w:val="00194A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AF4"/>
    <w:pPr>
      <w:spacing w:before="100" w:beforeAutospacing="1" w:after="120" w:line="312" w:lineRule="atLeast"/>
      <w:outlineLvl w:val="1"/>
    </w:pPr>
    <w:rPr>
      <w:rFonts w:ascii="Arial" w:eastAsia="Times New Roman" w:hAnsi="Arial" w:cs="Arial"/>
      <w:b/>
      <w:bCs/>
      <w:color w:val="2A2422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94AF4"/>
    <w:pPr>
      <w:spacing w:before="100" w:beforeAutospacing="1" w:after="120" w:line="312" w:lineRule="atLeast"/>
      <w:outlineLvl w:val="2"/>
    </w:pPr>
    <w:rPr>
      <w:rFonts w:ascii="Arial" w:eastAsia="Times New Roman" w:hAnsi="Arial" w:cs="Arial"/>
      <w:b/>
      <w:bCs/>
      <w:color w:val="2A2422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AF4"/>
    <w:rPr>
      <w:rFonts w:ascii="Arial" w:eastAsia="Times New Roman" w:hAnsi="Arial" w:cs="Arial"/>
      <w:b/>
      <w:bCs/>
      <w:color w:val="2A242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F4"/>
    <w:rPr>
      <w:rFonts w:ascii="Arial" w:eastAsia="Times New Roman" w:hAnsi="Arial" w:cs="Arial"/>
      <w:b/>
      <w:bCs/>
      <w:color w:val="2A2422"/>
      <w:sz w:val="21"/>
      <w:szCs w:val="21"/>
      <w:lang w:eastAsia="ru-RU"/>
    </w:rPr>
  </w:style>
  <w:style w:type="character" w:styleId="a3">
    <w:name w:val="Emphasis"/>
    <w:basedOn w:val="a0"/>
    <w:uiPriority w:val="20"/>
    <w:qFormat/>
    <w:rsid w:val="00194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artners.ru/kontak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partners.ru/kont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2015-05-18T13:43:00Z</dcterms:created>
  <dcterms:modified xsi:type="dcterms:W3CDTF">2015-05-18T13:45:00Z</dcterms:modified>
</cp:coreProperties>
</file>